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A8" w:rsidRDefault="007A3AA8">
      <w:r>
        <w:rPr>
          <w:noProof/>
          <w:lang w:eastAsia="en-GB"/>
        </w:rPr>
        <w:drawing>
          <wp:anchor distT="0" distB="0" distL="114300" distR="114300" simplePos="0" relativeHeight="251662336" behindDoc="0" locked="0" layoutInCell="1" allowOverlap="1" wp14:anchorId="4C241BA1" wp14:editId="2044CB5A">
            <wp:simplePos x="0" y="0"/>
            <wp:positionH relativeFrom="column">
              <wp:posOffset>2033270</wp:posOffset>
            </wp:positionH>
            <wp:positionV relativeFrom="paragraph">
              <wp:posOffset>71120</wp:posOffset>
            </wp:positionV>
            <wp:extent cx="1869440" cy="2286000"/>
            <wp:effectExtent l="0" t="0" r="0" b="0"/>
            <wp:wrapSquare wrapText="bothSides"/>
            <wp:docPr id="6" name="Picture 6" descr="EHS Badg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S Badge yel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AA8" w:rsidRDefault="007A3AA8"/>
    <w:p w:rsidR="007A3AA8" w:rsidRDefault="007A3AA8"/>
    <w:p w:rsidR="007A3AA8" w:rsidRDefault="007A3AA8"/>
    <w:p w:rsidR="007A3AA8" w:rsidRDefault="007A3AA8"/>
    <w:p w:rsidR="007A3AA8" w:rsidRDefault="007A3AA8"/>
    <w:p w:rsidR="007A3AA8" w:rsidRDefault="007A3AA8"/>
    <w:p w:rsidR="007A3AA8" w:rsidRDefault="007A3AA8"/>
    <w:p w:rsidR="007A3AA8" w:rsidRPr="007A3AA8" w:rsidRDefault="007A3AA8" w:rsidP="007A3AA8">
      <w:pPr>
        <w:rPr>
          <w:rFonts w:ascii="Trebuchet MS" w:hAnsi="Trebuchet MS"/>
          <w:b/>
          <w:color w:val="1F497D" w:themeColor="text2"/>
          <w:sz w:val="56"/>
          <w:szCs w:val="56"/>
        </w:rPr>
      </w:pPr>
    </w:p>
    <w:p w:rsidR="007A3AA8" w:rsidRPr="007A3AA8" w:rsidRDefault="007A3AA8" w:rsidP="007A3AA8">
      <w:pPr>
        <w:jc w:val="center"/>
        <w:rPr>
          <w:rFonts w:ascii="Trebuchet MS" w:hAnsi="Trebuchet MS"/>
          <w:b/>
          <w:color w:val="1F497D" w:themeColor="text2"/>
          <w:sz w:val="72"/>
          <w:szCs w:val="72"/>
        </w:rPr>
      </w:pPr>
      <w:r w:rsidRPr="007A3AA8">
        <w:rPr>
          <w:rFonts w:ascii="Trebuchet MS" w:hAnsi="Trebuchet MS"/>
          <w:b/>
          <w:color w:val="1F497D" w:themeColor="text2"/>
          <w:sz w:val="72"/>
          <w:szCs w:val="72"/>
        </w:rPr>
        <w:t>Learner Journey</w:t>
      </w:r>
    </w:p>
    <w:p w:rsidR="007A3AA8" w:rsidRPr="007A3AA8" w:rsidRDefault="007A3AA8" w:rsidP="007A3AA8">
      <w:pPr>
        <w:jc w:val="center"/>
        <w:rPr>
          <w:rFonts w:ascii="Trebuchet MS" w:hAnsi="Trebuchet MS"/>
          <w:b/>
          <w:color w:val="1F497D" w:themeColor="text2"/>
          <w:sz w:val="72"/>
          <w:szCs w:val="72"/>
        </w:rPr>
      </w:pPr>
    </w:p>
    <w:p w:rsidR="001434F3" w:rsidRDefault="007A3AA8" w:rsidP="007A3AA8">
      <w:pPr>
        <w:jc w:val="center"/>
        <w:rPr>
          <w:rFonts w:ascii="Trebuchet MS" w:hAnsi="Trebuchet MS"/>
          <w:b/>
          <w:color w:val="1F497D" w:themeColor="text2"/>
          <w:sz w:val="72"/>
          <w:szCs w:val="72"/>
        </w:rPr>
      </w:pPr>
      <w:r w:rsidRPr="007A3AA8">
        <w:rPr>
          <w:rFonts w:ascii="Trebuchet MS" w:hAnsi="Trebuchet MS"/>
          <w:b/>
          <w:noProof/>
          <w:color w:val="00FF00"/>
          <w:sz w:val="72"/>
          <w:szCs w:val="72"/>
          <w:lang w:eastAsia="en-GB"/>
        </w:rPr>
        <w:drawing>
          <wp:anchor distT="0" distB="0" distL="114300" distR="114300" simplePos="0" relativeHeight="251658240" behindDoc="0" locked="0" layoutInCell="1" allowOverlap="1" wp14:anchorId="2240C5CB" wp14:editId="29F0C0C8">
            <wp:simplePos x="0" y="0"/>
            <wp:positionH relativeFrom="column">
              <wp:posOffset>909320</wp:posOffset>
            </wp:positionH>
            <wp:positionV relativeFrom="paragraph">
              <wp:posOffset>1316990</wp:posOffset>
            </wp:positionV>
            <wp:extent cx="3886200" cy="2188210"/>
            <wp:effectExtent l="0" t="0" r="0" b="2540"/>
            <wp:wrapSquare wrapText="bothSides"/>
            <wp:docPr id="1" name="Picture 1" descr="http://b.vimeocdn.com/ts/343/981/34398121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vimeocdn.com/ts/343/981/343981211_64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86200"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AA8">
        <w:rPr>
          <w:rFonts w:ascii="Trebuchet MS" w:hAnsi="Trebuchet MS"/>
          <w:b/>
          <w:color w:val="1F497D" w:themeColor="text2"/>
          <w:sz w:val="72"/>
          <w:szCs w:val="72"/>
        </w:rPr>
        <w:t>Notes for Parents/Carers</w:t>
      </w:r>
      <w:r w:rsidR="003D035D">
        <w:rPr>
          <w:rFonts w:ascii="Trebuchet MS" w:hAnsi="Trebuchet MS"/>
          <w:b/>
          <w:color w:val="1F497D" w:themeColor="text2"/>
          <w:sz w:val="72"/>
          <w:szCs w:val="72"/>
        </w:rPr>
        <w:t xml:space="preserve">    </w:t>
      </w:r>
    </w:p>
    <w:p w:rsidR="003D035D" w:rsidRDefault="003D035D" w:rsidP="007A3AA8">
      <w:pPr>
        <w:jc w:val="center"/>
        <w:rPr>
          <w:rFonts w:ascii="Trebuchet MS" w:hAnsi="Trebuchet MS"/>
          <w:b/>
          <w:color w:val="1F497D" w:themeColor="text2"/>
          <w:sz w:val="72"/>
          <w:szCs w:val="72"/>
        </w:rPr>
      </w:pPr>
    </w:p>
    <w:p w:rsidR="003D035D" w:rsidRDefault="003D035D" w:rsidP="007A3AA8">
      <w:pPr>
        <w:jc w:val="center"/>
        <w:rPr>
          <w:rFonts w:ascii="Trebuchet MS" w:hAnsi="Trebuchet MS"/>
          <w:b/>
          <w:color w:val="1F497D" w:themeColor="text2"/>
          <w:sz w:val="72"/>
          <w:szCs w:val="72"/>
        </w:rPr>
      </w:pPr>
    </w:p>
    <w:p w:rsidR="003D035D" w:rsidRDefault="003D035D" w:rsidP="007A3AA8">
      <w:pPr>
        <w:jc w:val="center"/>
        <w:rPr>
          <w:rFonts w:ascii="Trebuchet MS" w:hAnsi="Trebuchet MS"/>
          <w:b/>
          <w:color w:val="1F497D" w:themeColor="text2"/>
          <w:sz w:val="72"/>
          <w:szCs w:val="72"/>
        </w:rPr>
      </w:pPr>
    </w:p>
    <w:p w:rsidR="00027C13" w:rsidRDefault="00027C13" w:rsidP="00027C13">
      <w:pPr>
        <w:rPr>
          <w:rFonts w:ascii="Trebuchet MS" w:hAnsi="Trebuchet MS"/>
          <w:b/>
          <w:color w:val="1F497D" w:themeColor="text2"/>
          <w:sz w:val="72"/>
          <w:szCs w:val="72"/>
        </w:rPr>
      </w:pPr>
    </w:p>
    <w:p w:rsidR="003D035D" w:rsidRPr="00AB4782" w:rsidRDefault="00AB4782" w:rsidP="00AB4782">
      <w:pPr>
        <w:rPr>
          <w:rFonts w:ascii="Trebuchet MS" w:hAnsi="Trebuchet MS"/>
          <w:b/>
          <w:color w:val="1F497D" w:themeColor="text2"/>
          <w:sz w:val="72"/>
          <w:szCs w:val="72"/>
        </w:rPr>
      </w:pPr>
      <w:r>
        <w:rPr>
          <w:noProof/>
          <w:lang w:eastAsia="en-GB"/>
        </w:rPr>
        <w:lastRenderedPageBreak/>
        <w:drawing>
          <wp:anchor distT="0" distB="0" distL="114300" distR="114300" simplePos="0" relativeHeight="251666432" behindDoc="0" locked="0" layoutInCell="1" allowOverlap="1" wp14:anchorId="4A2CEAD9" wp14:editId="383A6A43">
            <wp:simplePos x="0" y="0"/>
            <wp:positionH relativeFrom="column">
              <wp:posOffset>3098800</wp:posOffset>
            </wp:positionH>
            <wp:positionV relativeFrom="paragraph">
              <wp:posOffset>-58420</wp:posOffset>
            </wp:positionV>
            <wp:extent cx="2743200" cy="1485900"/>
            <wp:effectExtent l="0" t="0" r="0" b="0"/>
            <wp:wrapSquare wrapText="bothSides"/>
            <wp:docPr id="3" name="Picture 3" descr="http://www.congletonguardian.co.uk/resources/images/1455435.jpg?type=articl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letonguardian.co.uk/resources/images/1455435.jpg?type=articlePortrait"/>
                    <pic:cNvPicPr>
                      <a:picLocks noChangeAspect="1" noChangeArrowheads="1"/>
                    </pic:cNvPicPr>
                  </pic:nvPicPr>
                  <pic:blipFill>
                    <a:blip r:embed="rId9" r:link="rId10">
                      <a:extLst>
                        <a:ext uri="{28A0092B-C50C-407E-A947-70E740481C1C}">
                          <a14:useLocalDpi xmlns:a14="http://schemas.microsoft.com/office/drawing/2010/main" val="0"/>
                        </a:ext>
                      </a:extLst>
                    </a:blip>
                    <a:srcRect t="45833"/>
                    <a:stretch>
                      <a:fillRect/>
                    </a:stretch>
                  </pic:blipFill>
                  <pic:spPr bwMode="auto">
                    <a:xfrm>
                      <a:off x="0" y="0"/>
                      <a:ext cx="2743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35D">
        <w:rPr>
          <w:rFonts w:ascii="Trebuchet MS" w:hAnsi="Trebuchet MS"/>
          <w:b/>
          <w:color w:val="1F497D" w:themeColor="text2"/>
          <w:sz w:val="56"/>
          <w:szCs w:val="56"/>
        </w:rPr>
        <w:t>What is a L</w:t>
      </w:r>
      <w:r w:rsidR="003D035D" w:rsidRPr="003D035D">
        <w:rPr>
          <w:rFonts w:ascii="Trebuchet MS" w:hAnsi="Trebuchet MS"/>
          <w:b/>
          <w:color w:val="1F497D" w:themeColor="text2"/>
          <w:sz w:val="56"/>
          <w:szCs w:val="56"/>
        </w:rPr>
        <w:t>earner Journey?</w:t>
      </w:r>
      <w:r w:rsidRPr="00AB4782">
        <w:rPr>
          <w:noProof/>
          <w:lang w:eastAsia="en-GB"/>
        </w:rPr>
        <w:t xml:space="preserve"> </w:t>
      </w:r>
    </w:p>
    <w:p w:rsidR="00AB4782" w:rsidRDefault="00AB4782" w:rsidP="00AB4782">
      <w:pPr>
        <w:jc w:val="center"/>
        <w:rPr>
          <w:rFonts w:ascii="Trebuchet MS" w:hAnsi="Trebuchet MS"/>
          <w:b/>
          <w:color w:val="1F497D" w:themeColor="text2"/>
          <w:sz w:val="56"/>
          <w:szCs w:val="56"/>
        </w:rPr>
      </w:pPr>
    </w:p>
    <w:p w:rsidR="003D035D" w:rsidRPr="0038545D" w:rsidRDefault="003D035D" w:rsidP="007A3AA8">
      <w:pPr>
        <w:jc w:val="center"/>
        <w:rPr>
          <w:rFonts w:ascii="Trebuchet MS" w:hAnsi="Trebuchet MS"/>
          <w:b/>
          <w:sz w:val="24"/>
          <w:szCs w:val="24"/>
        </w:rPr>
      </w:pPr>
      <w:r w:rsidRPr="0038545D">
        <w:rPr>
          <w:rFonts w:ascii="Trebuchet MS" w:hAnsi="Trebuchet MS"/>
          <w:b/>
          <w:sz w:val="24"/>
          <w:szCs w:val="24"/>
        </w:rPr>
        <w:t>The key aim for our school is to ensure that each individual student leaves school</w:t>
      </w:r>
      <w:r w:rsidR="00B42C51" w:rsidRPr="0038545D">
        <w:rPr>
          <w:rFonts w:ascii="Trebuchet MS" w:hAnsi="Trebuchet MS"/>
          <w:b/>
          <w:sz w:val="24"/>
          <w:szCs w:val="24"/>
        </w:rPr>
        <w:t xml:space="preserve"> with a positive destination that is fully appropriate to their personal skills, qualities, abilities and interests. </w:t>
      </w:r>
    </w:p>
    <w:p w:rsidR="00B42C51" w:rsidRPr="0038545D" w:rsidRDefault="00B42C51" w:rsidP="007A3AA8">
      <w:pPr>
        <w:jc w:val="center"/>
        <w:rPr>
          <w:rFonts w:ascii="Trebuchet MS" w:hAnsi="Trebuchet MS"/>
          <w:b/>
          <w:sz w:val="24"/>
          <w:szCs w:val="24"/>
        </w:rPr>
      </w:pPr>
    </w:p>
    <w:p w:rsidR="00B42C51" w:rsidRPr="0038545D" w:rsidRDefault="00B42C51" w:rsidP="007A3AA8">
      <w:pPr>
        <w:jc w:val="center"/>
        <w:rPr>
          <w:rFonts w:ascii="Trebuchet MS" w:hAnsi="Trebuchet MS"/>
          <w:b/>
          <w:sz w:val="24"/>
          <w:szCs w:val="24"/>
        </w:rPr>
      </w:pPr>
      <w:r w:rsidRPr="0038545D">
        <w:rPr>
          <w:rFonts w:ascii="Trebuchet MS" w:hAnsi="Trebuchet MS"/>
          <w:b/>
          <w:sz w:val="24"/>
          <w:szCs w:val="24"/>
        </w:rPr>
        <w:t xml:space="preserve">This destination should be the </w:t>
      </w:r>
      <w:r w:rsidRPr="00E6190D">
        <w:rPr>
          <w:rFonts w:ascii="Trebuchet MS" w:hAnsi="Trebuchet MS"/>
          <w:b/>
          <w:i/>
          <w:sz w:val="24"/>
          <w:szCs w:val="24"/>
        </w:rPr>
        <w:t>preferred</w:t>
      </w:r>
      <w:r w:rsidRPr="0038545D">
        <w:rPr>
          <w:rFonts w:ascii="Trebuchet MS" w:hAnsi="Trebuchet MS"/>
          <w:b/>
          <w:sz w:val="24"/>
          <w:szCs w:val="24"/>
        </w:rPr>
        <w:t xml:space="preserve"> option for the individual who should also be equipped with sustainable, tr</w:t>
      </w:r>
      <w:r w:rsidR="00300B01" w:rsidRPr="0038545D">
        <w:rPr>
          <w:rFonts w:ascii="Trebuchet MS" w:hAnsi="Trebuchet MS"/>
          <w:b/>
          <w:sz w:val="24"/>
          <w:szCs w:val="24"/>
        </w:rPr>
        <w:t>ansferable employability skills such as numeracy, ICT skills, teamwork, research skills, creativity and effective communication.</w:t>
      </w:r>
    </w:p>
    <w:p w:rsidR="00027C13" w:rsidRPr="0038545D" w:rsidRDefault="00027C13" w:rsidP="007A3AA8">
      <w:pPr>
        <w:jc w:val="center"/>
        <w:rPr>
          <w:rFonts w:ascii="Trebuchet MS" w:hAnsi="Trebuchet MS"/>
          <w:b/>
          <w:sz w:val="24"/>
          <w:szCs w:val="24"/>
        </w:rPr>
      </w:pPr>
    </w:p>
    <w:p w:rsidR="00027C13" w:rsidRPr="0038545D" w:rsidRDefault="00027C13" w:rsidP="007A3AA8">
      <w:pPr>
        <w:jc w:val="center"/>
        <w:rPr>
          <w:rFonts w:ascii="Trebuchet MS" w:hAnsi="Trebuchet MS"/>
          <w:b/>
          <w:sz w:val="24"/>
          <w:szCs w:val="24"/>
        </w:rPr>
      </w:pPr>
      <w:r w:rsidRPr="0038545D">
        <w:rPr>
          <w:rFonts w:ascii="Trebuchet MS" w:hAnsi="Trebuchet MS"/>
          <w:b/>
          <w:sz w:val="24"/>
          <w:szCs w:val="24"/>
        </w:rPr>
        <w:t>In order for every one of the students who attend EHS to leave with this in place, a very carefully considered structure needs to be in place from Primary school to the end of Secondary school that allows students to develop and demonstrate each of these key skills.</w:t>
      </w:r>
    </w:p>
    <w:p w:rsidR="00027C13" w:rsidRPr="0038545D" w:rsidRDefault="00027C13" w:rsidP="007A3AA8">
      <w:pPr>
        <w:jc w:val="center"/>
        <w:rPr>
          <w:rFonts w:ascii="Trebuchet MS" w:hAnsi="Trebuchet MS"/>
          <w:b/>
          <w:sz w:val="24"/>
          <w:szCs w:val="24"/>
        </w:rPr>
      </w:pPr>
    </w:p>
    <w:p w:rsidR="00027C13" w:rsidRDefault="00027C13" w:rsidP="007A3AA8">
      <w:pPr>
        <w:jc w:val="center"/>
        <w:rPr>
          <w:rFonts w:ascii="Trebuchet MS" w:hAnsi="Trebuchet MS"/>
          <w:b/>
          <w:sz w:val="24"/>
          <w:szCs w:val="24"/>
        </w:rPr>
      </w:pPr>
      <w:r w:rsidRPr="0038545D">
        <w:rPr>
          <w:rFonts w:ascii="Trebuchet MS" w:hAnsi="Trebuchet MS"/>
          <w:b/>
          <w:sz w:val="24"/>
          <w:szCs w:val="24"/>
        </w:rPr>
        <w:t xml:space="preserve">Destinations include college, university, employment, volunteering, Modern Apprenticeships, training and running your own business. </w:t>
      </w:r>
      <w:r w:rsidR="00E6190D">
        <w:rPr>
          <w:rFonts w:ascii="Trebuchet MS" w:hAnsi="Trebuchet MS"/>
          <w:b/>
          <w:sz w:val="24"/>
          <w:szCs w:val="24"/>
        </w:rPr>
        <w:t xml:space="preserve">These could also be considered as stepping stones towards the destination. </w:t>
      </w:r>
      <w:r w:rsidRPr="0038545D">
        <w:rPr>
          <w:rFonts w:ascii="Trebuchet MS" w:hAnsi="Trebuchet MS"/>
          <w:b/>
          <w:sz w:val="24"/>
          <w:szCs w:val="24"/>
        </w:rPr>
        <w:t xml:space="preserve">Each </w:t>
      </w:r>
      <w:r w:rsidR="00E6190D">
        <w:rPr>
          <w:rFonts w:ascii="Trebuchet MS" w:hAnsi="Trebuchet MS"/>
          <w:b/>
          <w:sz w:val="24"/>
          <w:szCs w:val="24"/>
        </w:rPr>
        <w:t>places</w:t>
      </w:r>
      <w:r w:rsidRPr="0038545D">
        <w:rPr>
          <w:rFonts w:ascii="Trebuchet MS" w:hAnsi="Trebuchet MS"/>
          <w:b/>
          <w:sz w:val="24"/>
          <w:szCs w:val="24"/>
        </w:rPr>
        <w:t xml:space="preserve"> their particular demands of our youngsters but there are many overlapping areas that all of these establishments, bodies and society in general expect our students to possess.</w:t>
      </w:r>
    </w:p>
    <w:p w:rsidR="00E6190D" w:rsidRDefault="00E6190D" w:rsidP="007A3AA8">
      <w:pPr>
        <w:jc w:val="center"/>
        <w:rPr>
          <w:rFonts w:ascii="Trebuchet MS" w:hAnsi="Trebuchet MS"/>
          <w:b/>
          <w:sz w:val="24"/>
          <w:szCs w:val="24"/>
        </w:rPr>
      </w:pPr>
    </w:p>
    <w:p w:rsidR="006F3798" w:rsidRPr="0038545D" w:rsidRDefault="006F3798" w:rsidP="007A3AA8">
      <w:pPr>
        <w:jc w:val="center"/>
        <w:rPr>
          <w:rFonts w:ascii="Trebuchet MS" w:hAnsi="Trebuchet MS"/>
          <w:b/>
          <w:sz w:val="24"/>
          <w:szCs w:val="24"/>
        </w:rPr>
      </w:pPr>
      <w:r>
        <w:rPr>
          <w:rFonts w:ascii="Trebuchet MS" w:hAnsi="Trebuchet MS"/>
          <w:b/>
          <w:sz w:val="24"/>
          <w:szCs w:val="24"/>
        </w:rPr>
        <w:t>Essentially</w:t>
      </w:r>
      <w:r w:rsidR="00E6190D">
        <w:rPr>
          <w:rFonts w:ascii="Trebuchet MS" w:hAnsi="Trebuchet MS"/>
          <w:b/>
          <w:sz w:val="24"/>
          <w:szCs w:val="24"/>
        </w:rPr>
        <w:t>,</w:t>
      </w:r>
      <w:r>
        <w:rPr>
          <w:rFonts w:ascii="Trebuchet MS" w:hAnsi="Trebuchet MS"/>
          <w:b/>
          <w:sz w:val="24"/>
          <w:szCs w:val="24"/>
        </w:rPr>
        <w:t xml:space="preserve"> the Learner Journey</w:t>
      </w:r>
      <w:r w:rsidR="001D2597">
        <w:rPr>
          <w:rFonts w:ascii="Trebuchet MS" w:hAnsi="Trebuchet MS"/>
          <w:b/>
          <w:sz w:val="24"/>
          <w:szCs w:val="24"/>
        </w:rPr>
        <w:t xml:space="preserve"> at EHS </w:t>
      </w:r>
      <w:r>
        <w:rPr>
          <w:rFonts w:ascii="Trebuchet MS" w:hAnsi="Trebuchet MS"/>
          <w:b/>
          <w:sz w:val="24"/>
          <w:szCs w:val="24"/>
        </w:rPr>
        <w:t>is all about how each individual engages with options, choices, opportunities and experiences that are available between entry and exit points (start and finish of school)</w:t>
      </w:r>
      <w:r w:rsidR="00E6190D">
        <w:rPr>
          <w:rFonts w:ascii="Trebuchet MS" w:hAnsi="Trebuchet MS"/>
          <w:b/>
          <w:sz w:val="24"/>
          <w:szCs w:val="24"/>
        </w:rPr>
        <w:t xml:space="preserve">. </w:t>
      </w:r>
    </w:p>
    <w:p w:rsidR="007718D1" w:rsidRPr="0038545D" w:rsidRDefault="007718D1" w:rsidP="007A3AA8">
      <w:pPr>
        <w:jc w:val="center"/>
        <w:rPr>
          <w:rFonts w:ascii="Trebuchet MS" w:hAnsi="Trebuchet MS"/>
          <w:b/>
          <w:sz w:val="24"/>
          <w:szCs w:val="24"/>
        </w:rPr>
      </w:pPr>
    </w:p>
    <w:p w:rsidR="007718D1" w:rsidRPr="0038545D" w:rsidRDefault="007718D1" w:rsidP="007A3AA8">
      <w:pPr>
        <w:jc w:val="center"/>
        <w:rPr>
          <w:rFonts w:ascii="Trebuchet MS" w:hAnsi="Trebuchet MS"/>
          <w:b/>
          <w:sz w:val="24"/>
          <w:szCs w:val="24"/>
        </w:rPr>
      </w:pPr>
      <w:r w:rsidRPr="0038545D">
        <w:rPr>
          <w:rFonts w:ascii="Trebuchet MS" w:hAnsi="Trebuchet MS"/>
          <w:b/>
          <w:sz w:val="24"/>
          <w:szCs w:val="24"/>
        </w:rPr>
        <w:t xml:space="preserve">The Learner Journey will be </w:t>
      </w:r>
      <w:r w:rsidR="00E6190D">
        <w:rPr>
          <w:rFonts w:ascii="Trebuchet MS" w:hAnsi="Trebuchet MS"/>
          <w:b/>
          <w:sz w:val="24"/>
          <w:szCs w:val="24"/>
        </w:rPr>
        <w:t xml:space="preserve">mainly </w:t>
      </w:r>
      <w:r w:rsidRPr="0038545D">
        <w:rPr>
          <w:rFonts w:ascii="Trebuchet MS" w:hAnsi="Trebuchet MS"/>
          <w:b/>
          <w:sz w:val="24"/>
          <w:szCs w:val="24"/>
        </w:rPr>
        <w:t>co-ordinated, taught and tracked by our team of</w:t>
      </w:r>
      <w:r w:rsidR="00300B01" w:rsidRPr="0038545D">
        <w:rPr>
          <w:rFonts w:ascii="Trebuchet MS" w:hAnsi="Trebuchet MS"/>
          <w:b/>
          <w:sz w:val="24"/>
          <w:szCs w:val="24"/>
        </w:rPr>
        <w:t xml:space="preserve"> guidance staff but all </w:t>
      </w:r>
      <w:r w:rsidR="000A2184" w:rsidRPr="0038545D">
        <w:rPr>
          <w:rFonts w:ascii="Trebuchet MS" w:hAnsi="Trebuchet MS"/>
          <w:b/>
          <w:sz w:val="24"/>
          <w:szCs w:val="24"/>
        </w:rPr>
        <w:t>teachers</w:t>
      </w:r>
      <w:r w:rsidR="00300B01" w:rsidRPr="0038545D">
        <w:rPr>
          <w:rFonts w:ascii="Trebuchet MS" w:hAnsi="Trebuchet MS"/>
          <w:b/>
          <w:sz w:val="24"/>
          <w:szCs w:val="24"/>
        </w:rPr>
        <w:t xml:space="preserve"> </w:t>
      </w:r>
      <w:r w:rsidRPr="0038545D">
        <w:rPr>
          <w:rFonts w:ascii="Trebuchet MS" w:hAnsi="Trebuchet MS"/>
          <w:b/>
          <w:sz w:val="24"/>
          <w:szCs w:val="24"/>
        </w:rPr>
        <w:t xml:space="preserve">will have an input. Key to the success is an increased responsibility </w:t>
      </w:r>
      <w:r w:rsidR="00E6190D">
        <w:rPr>
          <w:rFonts w:ascii="Trebuchet MS" w:hAnsi="Trebuchet MS"/>
          <w:b/>
          <w:sz w:val="24"/>
          <w:szCs w:val="24"/>
        </w:rPr>
        <w:t xml:space="preserve">being taken </w:t>
      </w:r>
      <w:r w:rsidR="00E6190D" w:rsidRPr="0038545D">
        <w:rPr>
          <w:rFonts w:ascii="Trebuchet MS" w:hAnsi="Trebuchet MS"/>
          <w:b/>
          <w:sz w:val="24"/>
          <w:szCs w:val="24"/>
        </w:rPr>
        <w:t xml:space="preserve">by our students </w:t>
      </w:r>
      <w:r w:rsidRPr="0038545D">
        <w:rPr>
          <w:rFonts w:ascii="Trebuchet MS" w:hAnsi="Trebuchet MS"/>
          <w:b/>
          <w:sz w:val="24"/>
          <w:szCs w:val="24"/>
        </w:rPr>
        <w:t>for their own futures</w:t>
      </w:r>
      <w:r w:rsidR="00E6190D">
        <w:rPr>
          <w:rFonts w:ascii="Trebuchet MS" w:hAnsi="Trebuchet MS"/>
          <w:b/>
          <w:sz w:val="24"/>
          <w:szCs w:val="24"/>
        </w:rPr>
        <w:t>.</w:t>
      </w:r>
    </w:p>
    <w:p w:rsidR="0038545D" w:rsidRPr="00EB37A9" w:rsidRDefault="0038545D" w:rsidP="007A3AA8">
      <w:pPr>
        <w:jc w:val="center"/>
        <w:rPr>
          <w:rFonts w:ascii="Trebuchet MS" w:hAnsi="Trebuchet MS"/>
          <w:b/>
          <w:i/>
          <w:sz w:val="24"/>
          <w:szCs w:val="24"/>
        </w:rPr>
      </w:pPr>
    </w:p>
    <w:p w:rsidR="0038545D" w:rsidRPr="00EB37A9" w:rsidRDefault="0038545D" w:rsidP="007A3AA8">
      <w:pPr>
        <w:jc w:val="center"/>
        <w:rPr>
          <w:rFonts w:ascii="Trebuchet MS" w:hAnsi="Trebuchet MS"/>
          <w:b/>
          <w:i/>
        </w:rPr>
      </w:pPr>
      <w:r w:rsidRPr="00EB37A9">
        <w:rPr>
          <w:rFonts w:ascii="Trebuchet MS" w:hAnsi="Trebuchet MS"/>
          <w:b/>
          <w:i/>
        </w:rPr>
        <w:t>Examples of Learn</w:t>
      </w:r>
      <w:r w:rsidR="00EB37A9" w:rsidRPr="00EB37A9">
        <w:rPr>
          <w:rFonts w:ascii="Trebuchet MS" w:hAnsi="Trebuchet MS"/>
          <w:b/>
          <w:i/>
        </w:rPr>
        <w:t>er Journeys can be found on the school’s Guidance</w:t>
      </w:r>
      <w:r w:rsidRPr="00EB37A9">
        <w:rPr>
          <w:rFonts w:ascii="Trebuchet MS" w:hAnsi="Trebuchet MS"/>
          <w:b/>
          <w:i/>
        </w:rPr>
        <w:t xml:space="preserve"> website</w:t>
      </w:r>
      <w:r w:rsidR="00EB37A9" w:rsidRPr="00EB37A9">
        <w:rPr>
          <w:rFonts w:ascii="Trebuchet MS" w:hAnsi="Trebuchet MS"/>
          <w:b/>
          <w:i/>
        </w:rPr>
        <w:t xml:space="preserve"> and also on </w:t>
      </w:r>
      <w:hyperlink r:id="rId11" w:history="1">
        <w:r w:rsidR="00E6190D" w:rsidRPr="00EB37A9">
          <w:rPr>
            <w:rStyle w:val="Hyperlink"/>
            <w:rFonts w:ascii="Trebuchet MS" w:hAnsi="Trebuchet MS"/>
            <w:b/>
            <w:i/>
          </w:rPr>
          <w:t>http://www.npfs.org.uk/wp-content/uploads/2014/10/nutshells_pathway_P1.pdf</w:t>
        </w:r>
      </w:hyperlink>
    </w:p>
    <w:p w:rsidR="00E6190D" w:rsidRPr="0038545D" w:rsidRDefault="00E6190D" w:rsidP="007A3AA8">
      <w:pPr>
        <w:jc w:val="center"/>
        <w:rPr>
          <w:rFonts w:ascii="Trebuchet MS" w:hAnsi="Trebuchet MS"/>
          <w:b/>
          <w:sz w:val="24"/>
          <w:szCs w:val="24"/>
        </w:rPr>
      </w:pPr>
    </w:p>
    <w:p w:rsidR="007718D1" w:rsidRDefault="00AB4782" w:rsidP="00AB4782">
      <w:pPr>
        <w:jc w:val="center"/>
        <w:rPr>
          <w:rFonts w:ascii="Trebuchet MS" w:hAnsi="Trebuchet MS"/>
          <w:b/>
          <w:color w:val="1F497D" w:themeColor="text2"/>
          <w:sz w:val="56"/>
          <w:szCs w:val="56"/>
        </w:rPr>
      </w:pPr>
      <w:r>
        <w:rPr>
          <w:noProof/>
          <w:lang w:eastAsia="en-GB"/>
        </w:rPr>
        <w:drawing>
          <wp:anchor distT="0" distB="0" distL="114300" distR="114300" simplePos="0" relativeHeight="251664384" behindDoc="0" locked="0" layoutInCell="1" allowOverlap="1" wp14:anchorId="679FD9AF" wp14:editId="7A6EFFDD">
            <wp:simplePos x="0" y="0"/>
            <wp:positionH relativeFrom="column">
              <wp:posOffset>12700</wp:posOffset>
            </wp:positionH>
            <wp:positionV relativeFrom="paragraph">
              <wp:posOffset>-134620</wp:posOffset>
            </wp:positionV>
            <wp:extent cx="2743200" cy="1485900"/>
            <wp:effectExtent l="0" t="0" r="0" b="0"/>
            <wp:wrapSquare wrapText="bothSides"/>
            <wp:docPr id="2" name="Picture 2" descr="http://www.congletonguardian.co.uk/resources/images/1455435.jpg?type=articl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letonguardian.co.uk/resources/images/1455435.jpg?type=articlePortrait"/>
                    <pic:cNvPicPr>
                      <a:picLocks noChangeAspect="1" noChangeArrowheads="1"/>
                    </pic:cNvPicPr>
                  </pic:nvPicPr>
                  <pic:blipFill>
                    <a:blip r:embed="rId9" r:link="rId10">
                      <a:extLst>
                        <a:ext uri="{28A0092B-C50C-407E-A947-70E740481C1C}">
                          <a14:useLocalDpi xmlns:a14="http://schemas.microsoft.com/office/drawing/2010/main" val="0"/>
                        </a:ext>
                      </a:extLst>
                    </a:blip>
                    <a:srcRect t="45833"/>
                    <a:stretch>
                      <a:fillRect/>
                    </a:stretch>
                  </pic:blipFill>
                  <pic:spPr bwMode="auto">
                    <a:xfrm>
                      <a:off x="0" y="0"/>
                      <a:ext cx="2743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D1">
        <w:rPr>
          <w:rFonts w:ascii="Trebuchet MS" w:hAnsi="Trebuchet MS"/>
          <w:b/>
          <w:color w:val="1F497D" w:themeColor="text2"/>
          <w:sz w:val="56"/>
          <w:szCs w:val="56"/>
        </w:rPr>
        <w:t>What is in the L</w:t>
      </w:r>
      <w:r w:rsidR="007718D1" w:rsidRPr="003D035D">
        <w:rPr>
          <w:rFonts w:ascii="Trebuchet MS" w:hAnsi="Trebuchet MS"/>
          <w:b/>
          <w:color w:val="1F497D" w:themeColor="text2"/>
          <w:sz w:val="56"/>
          <w:szCs w:val="56"/>
        </w:rPr>
        <w:t>earner Journey?</w:t>
      </w:r>
    </w:p>
    <w:p w:rsidR="000A2184" w:rsidRDefault="000A2184" w:rsidP="00AB4782">
      <w:pPr>
        <w:jc w:val="center"/>
        <w:rPr>
          <w:rFonts w:ascii="Trebuchet MS" w:hAnsi="Trebuchet MS"/>
          <w:b/>
          <w:sz w:val="28"/>
          <w:szCs w:val="28"/>
        </w:rPr>
      </w:pPr>
      <w:r w:rsidRPr="000A2184">
        <w:rPr>
          <w:rFonts w:ascii="Trebuchet MS" w:hAnsi="Trebuchet MS"/>
          <w:b/>
          <w:sz w:val="28"/>
          <w:szCs w:val="28"/>
        </w:rPr>
        <w:t>We have broken this up into 5 distinct areas</w:t>
      </w:r>
      <w:r>
        <w:rPr>
          <w:rFonts w:ascii="Trebuchet MS" w:hAnsi="Trebuchet MS"/>
          <w:b/>
          <w:sz w:val="28"/>
          <w:szCs w:val="28"/>
        </w:rPr>
        <w:t>:</w:t>
      </w:r>
    </w:p>
    <w:p w:rsidR="000A2184" w:rsidRPr="00E6190D" w:rsidRDefault="000A2184" w:rsidP="007718D1">
      <w:pPr>
        <w:jc w:val="center"/>
        <w:rPr>
          <w:rFonts w:ascii="Trebuchet MS" w:hAnsi="Trebuchet MS"/>
          <w:b/>
          <w:sz w:val="26"/>
          <w:szCs w:val="26"/>
        </w:rPr>
      </w:pPr>
    </w:p>
    <w:p w:rsidR="000A2184" w:rsidRPr="00E6190D" w:rsidRDefault="000A2184" w:rsidP="00AB4782">
      <w:pPr>
        <w:pStyle w:val="ListParagraph"/>
        <w:numPr>
          <w:ilvl w:val="0"/>
          <w:numId w:val="7"/>
        </w:numPr>
        <w:jc w:val="center"/>
        <w:rPr>
          <w:rFonts w:ascii="Trebuchet MS" w:hAnsi="Trebuchet MS"/>
          <w:b/>
          <w:sz w:val="26"/>
          <w:szCs w:val="26"/>
        </w:rPr>
      </w:pPr>
      <w:r w:rsidRPr="004C3311">
        <w:rPr>
          <w:rFonts w:ascii="Trebuchet MS" w:hAnsi="Trebuchet MS"/>
          <w:b/>
          <w:sz w:val="28"/>
          <w:szCs w:val="28"/>
        </w:rPr>
        <w:t>Achievement</w:t>
      </w:r>
      <w:r w:rsidRPr="00E6190D">
        <w:rPr>
          <w:rFonts w:ascii="Trebuchet MS" w:hAnsi="Trebuchet MS"/>
          <w:b/>
          <w:sz w:val="26"/>
          <w:szCs w:val="26"/>
        </w:rPr>
        <w:t xml:space="preserve"> – this looks at promoting wider achievement opportunities in and out of school, recording and tracking these and emphasising the important role these aspects of life have for developing and demonstrating skills.</w:t>
      </w:r>
    </w:p>
    <w:p w:rsidR="00AB4782" w:rsidRPr="00E6190D" w:rsidRDefault="00AB4782" w:rsidP="007718D1">
      <w:pPr>
        <w:jc w:val="center"/>
        <w:rPr>
          <w:rFonts w:ascii="Trebuchet MS" w:hAnsi="Trebuchet MS"/>
          <w:b/>
          <w:sz w:val="26"/>
          <w:szCs w:val="26"/>
        </w:rPr>
      </w:pPr>
    </w:p>
    <w:p w:rsidR="000A2184" w:rsidRPr="00E6190D" w:rsidRDefault="000A2184" w:rsidP="00AB4782">
      <w:pPr>
        <w:pStyle w:val="ListParagraph"/>
        <w:numPr>
          <w:ilvl w:val="0"/>
          <w:numId w:val="7"/>
        </w:numPr>
        <w:jc w:val="center"/>
        <w:rPr>
          <w:rFonts w:ascii="Trebuchet MS" w:hAnsi="Trebuchet MS"/>
          <w:b/>
          <w:sz w:val="26"/>
          <w:szCs w:val="26"/>
        </w:rPr>
      </w:pPr>
      <w:r w:rsidRPr="004C3311">
        <w:rPr>
          <w:rFonts w:ascii="Trebuchet MS" w:hAnsi="Trebuchet MS"/>
          <w:b/>
          <w:sz w:val="28"/>
          <w:szCs w:val="28"/>
        </w:rPr>
        <w:t>Attainment</w:t>
      </w:r>
      <w:r w:rsidRPr="00E6190D">
        <w:rPr>
          <w:rFonts w:ascii="Trebuchet MS" w:hAnsi="Trebuchet MS"/>
          <w:b/>
          <w:sz w:val="26"/>
          <w:szCs w:val="26"/>
        </w:rPr>
        <w:t xml:space="preserve"> - </w:t>
      </w:r>
      <w:r w:rsidR="00D73DF0" w:rsidRPr="00E6190D">
        <w:rPr>
          <w:rFonts w:ascii="Trebuchet MS" w:hAnsi="Trebuchet MS"/>
          <w:b/>
          <w:sz w:val="26"/>
          <w:szCs w:val="26"/>
        </w:rPr>
        <w:t xml:space="preserve">this aspect is focussed on </w:t>
      </w:r>
      <w:r w:rsidR="00150A83" w:rsidRPr="00E6190D">
        <w:rPr>
          <w:rFonts w:ascii="Trebuchet MS" w:hAnsi="Trebuchet MS"/>
          <w:b/>
          <w:sz w:val="26"/>
          <w:szCs w:val="26"/>
        </w:rPr>
        <w:t xml:space="preserve">qualifications and </w:t>
      </w:r>
      <w:r w:rsidR="00D73DF0" w:rsidRPr="00E6190D">
        <w:rPr>
          <w:rFonts w:ascii="Trebuchet MS" w:hAnsi="Trebuchet MS"/>
          <w:b/>
          <w:sz w:val="26"/>
          <w:szCs w:val="26"/>
        </w:rPr>
        <w:t xml:space="preserve">coursework. Study skills, tracking, individual target setting, </w:t>
      </w:r>
      <w:r w:rsidR="00A33E3D" w:rsidRPr="00E6190D">
        <w:rPr>
          <w:rFonts w:ascii="Trebuchet MS" w:hAnsi="Trebuchet MS"/>
          <w:b/>
          <w:sz w:val="26"/>
          <w:szCs w:val="26"/>
        </w:rPr>
        <w:t xml:space="preserve">making suitable </w:t>
      </w:r>
      <w:r w:rsidR="00D73DF0" w:rsidRPr="00E6190D">
        <w:rPr>
          <w:rFonts w:ascii="Trebuchet MS" w:hAnsi="Trebuchet MS"/>
          <w:b/>
          <w:sz w:val="26"/>
          <w:szCs w:val="26"/>
        </w:rPr>
        <w:t>subject choices</w:t>
      </w:r>
      <w:r w:rsidR="00A33E3D" w:rsidRPr="00E6190D">
        <w:rPr>
          <w:rFonts w:ascii="Trebuchet MS" w:hAnsi="Trebuchet MS"/>
          <w:b/>
          <w:sz w:val="26"/>
          <w:szCs w:val="26"/>
        </w:rPr>
        <w:t xml:space="preserve"> and </w:t>
      </w:r>
      <w:r w:rsidR="00150A83" w:rsidRPr="00E6190D">
        <w:rPr>
          <w:rFonts w:ascii="Trebuchet MS" w:hAnsi="Trebuchet MS"/>
          <w:b/>
          <w:sz w:val="26"/>
          <w:szCs w:val="26"/>
        </w:rPr>
        <w:t>taking responsibility for own progress</w:t>
      </w:r>
      <w:r w:rsidR="00E6190D" w:rsidRPr="00E6190D">
        <w:rPr>
          <w:rFonts w:ascii="Trebuchet MS" w:hAnsi="Trebuchet MS"/>
          <w:b/>
          <w:sz w:val="26"/>
          <w:szCs w:val="26"/>
        </w:rPr>
        <w:t xml:space="preserve"> are all addressed</w:t>
      </w:r>
      <w:r w:rsidR="00150A83" w:rsidRPr="00E6190D">
        <w:rPr>
          <w:rFonts w:ascii="Trebuchet MS" w:hAnsi="Trebuchet MS"/>
          <w:b/>
          <w:sz w:val="26"/>
          <w:szCs w:val="26"/>
        </w:rPr>
        <w:t>.</w:t>
      </w:r>
    </w:p>
    <w:p w:rsidR="00901FA0" w:rsidRPr="00E6190D" w:rsidRDefault="00901FA0" w:rsidP="007718D1">
      <w:pPr>
        <w:jc w:val="center"/>
        <w:rPr>
          <w:rFonts w:ascii="Trebuchet MS" w:hAnsi="Trebuchet MS"/>
          <w:b/>
          <w:sz w:val="26"/>
          <w:szCs w:val="26"/>
        </w:rPr>
      </w:pPr>
    </w:p>
    <w:p w:rsidR="00901FA0" w:rsidRPr="00E6190D" w:rsidRDefault="00901FA0" w:rsidP="00AB4782">
      <w:pPr>
        <w:pStyle w:val="ListParagraph"/>
        <w:numPr>
          <w:ilvl w:val="0"/>
          <w:numId w:val="7"/>
        </w:numPr>
        <w:jc w:val="center"/>
        <w:rPr>
          <w:rFonts w:ascii="Trebuchet MS" w:hAnsi="Trebuchet MS"/>
          <w:b/>
          <w:sz w:val="26"/>
          <w:szCs w:val="26"/>
        </w:rPr>
      </w:pPr>
      <w:r w:rsidRPr="004C3311">
        <w:rPr>
          <w:rFonts w:ascii="Trebuchet MS" w:hAnsi="Trebuchet MS"/>
          <w:b/>
          <w:sz w:val="28"/>
          <w:szCs w:val="28"/>
        </w:rPr>
        <w:t>Careers</w:t>
      </w:r>
      <w:r w:rsidRPr="00E6190D">
        <w:rPr>
          <w:rFonts w:ascii="Trebuchet MS" w:hAnsi="Trebuchet MS"/>
          <w:b/>
          <w:sz w:val="26"/>
          <w:szCs w:val="26"/>
        </w:rPr>
        <w:t xml:space="preserve"> – using the My World of Work site, students will develop careers management skills regarding identifying suitable possible careers, linking jobs to skills and qualities, creating and updating </w:t>
      </w:r>
      <w:proofErr w:type="spellStart"/>
      <w:r w:rsidRPr="00E6190D">
        <w:rPr>
          <w:rFonts w:ascii="Trebuchet MS" w:hAnsi="Trebuchet MS"/>
          <w:b/>
          <w:sz w:val="26"/>
          <w:szCs w:val="26"/>
        </w:rPr>
        <w:t>cvs</w:t>
      </w:r>
      <w:proofErr w:type="spellEnd"/>
      <w:r w:rsidRPr="00E6190D">
        <w:rPr>
          <w:rFonts w:ascii="Trebuchet MS" w:hAnsi="Trebuchet MS"/>
          <w:b/>
          <w:sz w:val="26"/>
          <w:szCs w:val="26"/>
        </w:rPr>
        <w:t>, interview skills and exploring</w:t>
      </w:r>
      <w:r w:rsidR="00E6190D" w:rsidRPr="00E6190D">
        <w:rPr>
          <w:rFonts w:ascii="Trebuchet MS" w:hAnsi="Trebuchet MS"/>
          <w:b/>
          <w:sz w:val="26"/>
          <w:szCs w:val="26"/>
        </w:rPr>
        <w:t xml:space="preserve"> the range of </w:t>
      </w:r>
      <w:r w:rsidRPr="00E6190D">
        <w:rPr>
          <w:rFonts w:ascii="Trebuchet MS" w:hAnsi="Trebuchet MS"/>
          <w:b/>
          <w:sz w:val="26"/>
          <w:szCs w:val="26"/>
        </w:rPr>
        <w:t>post school options.</w:t>
      </w:r>
    </w:p>
    <w:p w:rsidR="00901FA0" w:rsidRPr="00E6190D" w:rsidRDefault="00901FA0" w:rsidP="007718D1">
      <w:pPr>
        <w:jc w:val="center"/>
        <w:rPr>
          <w:rFonts w:ascii="Trebuchet MS" w:hAnsi="Trebuchet MS"/>
          <w:b/>
          <w:sz w:val="26"/>
          <w:szCs w:val="26"/>
        </w:rPr>
      </w:pPr>
    </w:p>
    <w:p w:rsidR="00901FA0" w:rsidRPr="00E6190D" w:rsidRDefault="00901FA0" w:rsidP="00AB4782">
      <w:pPr>
        <w:pStyle w:val="ListParagraph"/>
        <w:numPr>
          <w:ilvl w:val="0"/>
          <w:numId w:val="7"/>
        </w:numPr>
        <w:jc w:val="center"/>
        <w:rPr>
          <w:rFonts w:ascii="Trebuchet MS" w:hAnsi="Trebuchet MS"/>
          <w:b/>
          <w:sz w:val="26"/>
          <w:szCs w:val="26"/>
        </w:rPr>
      </w:pPr>
      <w:r w:rsidRPr="0068658A">
        <w:rPr>
          <w:rFonts w:ascii="Trebuchet MS" w:hAnsi="Trebuchet MS"/>
          <w:b/>
          <w:sz w:val="28"/>
          <w:szCs w:val="28"/>
        </w:rPr>
        <w:t>Health and Wellbeing</w:t>
      </w:r>
      <w:r w:rsidRPr="00E6190D">
        <w:rPr>
          <w:rFonts w:ascii="Trebuchet MS" w:hAnsi="Trebuchet MS"/>
          <w:b/>
          <w:sz w:val="26"/>
          <w:szCs w:val="26"/>
        </w:rPr>
        <w:t xml:space="preserve"> – </w:t>
      </w:r>
      <w:r w:rsidR="00BF3411" w:rsidRPr="00E6190D">
        <w:rPr>
          <w:rFonts w:ascii="Trebuchet MS" w:hAnsi="Trebuchet MS"/>
          <w:b/>
          <w:sz w:val="26"/>
          <w:szCs w:val="26"/>
        </w:rPr>
        <w:t>this will cover aspects covering healthy lifestyle options, resilience, considering mental health needs and consolidating topics covered elsewhere in the school around the theme of personal safety such as substance misuse and sexual health.</w:t>
      </w:r>
    </w:p>
    <w:p w:rsidR="00BF3411" w:rsidRPr="0068658A" w:rsidRDefault="00BF3411" w:rsidP="007718D1">
      <w:pPr>
        <w:jc w:val="center"/>
        <w:rPr>
          <w:rFonts w:ascii="Trebuchet MS" w:hAnsi="Trebuchet MS"/>
          <w:b/>
          <w:sz w:val="28"/>
          <w:szCs w:val="28"/>
        </w:rPr>
      </w:pPr>
    </w:p>
    <w:p w:rsidR="00BF3411" w:rsidRPr="00E6190D" w:rsidRDefault="00BF3411" w:rsidP="00AB4782">
      <w:pPr>
        <w:pStyle w:val="ListParagraph"/>
        <w:numPr>
          <w:ilvl w:val="0"/>
          <w:numId w:val="7"/>
        </w:numPr>
        <w:jc w:val="center"/>
        <w:rPr>
          <w:rFonts w:ascii="Trebuchet MS" w:hAnsi="Trebuchet MS"/>
          <w:b/>
          <w:sz w:val="26"/>
          <w:szCs w:val="26"/>
        </w:rPr>
      </w:pPr>
      <w:r w:rsidRPr="0068658A">
        <w:rPr>
          <w:rFonts w:ascii="Trebuchet MS" w:hAnsi="Trebuchet MS"/>
          <w:b/>
          <w:sz w:val="28"/>
          <w:szCs w:val="28"/>
        </w:rPr>
        <w:t>Personal</w:t>
      </w:r>
      <w:r w:rsidRPr="00E6190D">
        <w:rPr>
          <w:rFonts w:ascii="Trebuchet MS" w:hAnsi="Trebuchet MS"/>
          <w:b/>
          <w:sz w:val="26"/>
          <w:szCs w:val="26"/>
        </w:rPr>
        <w:t xml:space="preserve"> – this emphasises areas such as friendships, self-esteem, use of social media, personal responsibility, </w:t>
      </w:r>
      <w:proofErr w:type="gramStart"/>
      <w:r w:rsidR="00CF763C">
        <w:rPr>
          <w:rFonts w:ascii="Trebuchet MS" w:hAnsi="Trebuchet MS"/>
          <w:b/>
          <w:sz w:val="26"/>
          <w:szCs w:val="26"/>
        </w:rPr>
        <w:t>preparation</w:t>
      </w:r>
      <w:proofErr w:type="gramEnd"/>
      <w:r w:rsidR="00CF763C">
        <w:rPr>
          <w:rFonts w:ascii="Trebuchet MS" w:hAnsi="Trebuchet MS"/>
          <w:b/>
          <w:sz w:val="26"/>
          <w:szCs w:val="26"/>
        </w:rPr>
        <w:t xml:space="preserve"> for independent living, </w:t>
      </w:r>
      <w:r w:rsidRPr="00E6190D">
        <w:rPr>
          <w:rFonts w:ascii="Trebuchet MS" w:hAnsi="Trebuchet MS"/>
          <w:b/>
          <w:sz w:val="26"/>
          <w:szCs w:val="26"/>
        </w:rPr>
        <w:t>dealing with adversity and appreciation of issues in society.</w:t>
      </w:r>
      <w:bookmarkStart w:id="0" w:name="_GoBack"/>
      <w:bookmarkEnd w:id="0"/>
    </w:p>
    <w:p w:rsidR="00BF3411" w:rsidRPr="00BF3411" w:rsidRDefault="00AB4782" w:rsidP="00AB4782">
      <w:pPr>
        <w:rPr>
          <w:rFonts w:ascii="Trebuchet MS" w:hAnsi="Trebuchet MS"/>
          <w:b/>
          <w:color w:val="1F497D" w:themeColor="text2"/>
          <w:sz w:val="52"/>
          <w:szCs w:val="52"/>
        </w:rPr>
      </w:pPr>
      <w:r>
        <w:rPr>
          <w:noProof/>
          <w:lang w:eastAsia="en-GB"/>
        </w:rPr>
        <w:lastRenderedPageBreak/>
        <w:drawing>
          <wp:anchor distT="0" distB="0" distL="114300" distR="114300" simplePos="0" relativeHeight="251668480" behindDoc="0" locked="0" layoutInCell="1" allowOverlap="1" wp14:anchorId="120BB6CF" wp14:editId="6670CFEE">
            <wp:simplePos x="0" y="0"/>
            <wp:positionH relativeFrom="column">
              <wp:posOffset>3340100</wp:posOffset>
            </wp:positionH>
            <wp:positionV relativeFrom="paragraph">
              <wp:posOffset>-172720</wp:posOffset>
            </wp:positionV>
            <wp:extent cx="2743200" cy="1485900"/>
            <wp:effectExtent l="0" t="0" r="0" b="0"/>
            <wp:wrapSquare wrapText="bothSides"/>
            <wp:docPr id="4" name="Picture 4" descr="http://www.congletonguardian.co.uk/resources/images/1455435.jpg?type=articl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letonguardian.co.uk/resources/images/1455435.jpg?type=articlePortrait"/>
                    <pic:cNvPicPr>
                      <a:picLocks noChangeAspect="1" noChangeArrowheads="1"/>
                    </pic:cNvPicPr>
                  </pic:nvPicPr>
                  <pic:blipFill>
                    <a:blip r:embed="rId9" r:link="rId10">
                      <a:extLst>
                        <a:ext uri="{28A0092B-C50C-407E-A947-70E740481C1C}">
                          <a14:useLocalDpi xmlns:a14="http://schemas.microsoft.com/office/drawing/2010/main" val="0"/>
                        </a:ext>
                      </a:extLst>
                    </a:blip>
                    <a:srcRect t="45833"/>
                    <a:stretch>
                      <a:fillRect/>
                    </a:stretch>
                  </pic:blipFill>
                  <pic:spPr bwMode="auto">
                    <a:xfrm>
                      <a:off x="0" y="0"/>
                      <a:ext cx="2743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411" w:rsidRPr="00BF3411">
        <w:rPr>
          <w:rFonts w:ascii="Trebuchet MS" w:hAnsi="Trebuchet MS"/>
          <w:b/>
          <w:color w:val="1F497D" w:themeColor="text2"/>
          <w:sz w:val="52"/>
          <w:szCs w:val="52"/>
        </w:rPr>
        <w:t>What can parents/carers do to help?</w:t>
      </w:r>
      <w:r w:rsidRPr="00AB4782">
        <w:rPr>
          <w:noProof/>
          <w:lang w:eastAsia="en-GB"/>
        </w:rPr>
        <w:t xml:space="preserve"> </w:t>
      </w:r>
    </w:p>
    <w:p w:rsidR="00901FA0" w:rsidRDefault="00901FA0" w:rsidP="007718D1">
      <w:pPr>
        <w:jc w:val="center"/>
        <w:rPr>
          <w:rFonts w:ascii="Trebuchet MS" w:hAnsi="Trebuchet MS"/>
          <w:b/>
          <w:sz w:val="28"/>
          <w:szCs w:val="28"/>
        </w:rPr>
      </w:pPr>
    </w:p>
    <w:p w:rsidR="00BF3411" w:rsidRDefault="00BF3411" w:rsidP="007A2B29">
      <w:pPr>
        <w:jc w:val="center"/>
        <w:rPr>
          <w:rFonts w:ascii="Trebuchet MS" w:hAnsi="Trebuchet MS"/>
          <w:b/>
          <w:sz w:val="28"/>
          <w:szCs w:val="28"/>
        </w:rPr>
      </w:pPr>
      <w:r>
        <w:rPr>
          <w:rFonts w:ascii="Trebuchet MS" w:hAnsi="Trebuchet MS"/>
          <w:b/>
          <w:sz w:val="28"/>
          <w:szCs w:val="28"/>
        </w:rPr>
        <w:t>For the Learner Journey to be as effective as possible, the supportive role of parents</w:t>
      </w:r>
      <w:r w:rsidR="007A2B29">
        <w:rPr>
          <w:rFonts w:ascii="Trebuchet MS" w:hAnsi="Trebuchet MS"/>
          <w:b/>
          <w:sz w:val="28"/>
          <w:szCs w:val="28"/>
        </w:rPr>
        <w:t>/carers is crucially important.</w:t>
      </w:r>
    </w:p>
    <w:p w:rsidR="00BF3411" w:rsidRDefault="00BF3411" w:rsidP="00BF3411">
      <w:pPr>
        <w:jc w:val="center"/>
        <w:rPr>
          <w:rFonts w:ascii="Trebuchet MS" w:hAnsi="Trebuchet MS"/>
          <w:b/>
          <w:sz w:val="28"/>
          <w:szCs w:val="28"/>
        </w:rPr>
      </w:pPr>
      <w:r>
        <w:rPr>
          <w:rFonts w:ascii="Trebuchet MS" w:hAnsi="Trebuchet MS"/>
          <w:b/>
          <w:sz w:val="28"/>
          <w:szCs w:val="28"/>
        </w:rPr>
        <w:t>You can assist in many ways including these noted below:</w:t>
      </w:r>
    </w:p>
    <w:p w:rsidR="00BF3411" w:rsidRDefault="00BF3411" w:rsidP="007A2B29">
      <w:pPr>
        <w:pStyle w:val="ListParagraph"/>
        <w:numPr>
          <w:ilvl w:val="0"/>
          <w:numId w:val="8"/>
        </w:numPr>
        <w:jc w:val="center"/>
        <w:rPr>
          <w:rFonts w:ascii="Trebuchet MS" w:hAnsi="Trebuchet MS"/>
          <w:b/>
          <w:sz w:val="28"/>
          <w:szCs w:val="28"/>
        </w:rPr>
      </w:pPr>
      <w:r>
        <w:rPr>
          <w:rFonts w:ascii="Trebuchet MS" w:hAnsi="Trebuchet MS"/>
          <w:b/>
          <w:sz w:val="28"/>
          <w:szCs w:val="28"/>
        </w:rPr>
        <w:t>Encourage involvement in school clubs and groups</w:t>
      </w:r>
    </w:p>
    <w:p w:rsidR="00BF3411" w:rsidRDefault="00BF3411" w:rsidP="007A2B29">
      <w:pPr>
        <w:pStyle w:val="ListParagraph"/>
        <w:numPr>
          <w:ilvl w:val="0"/>
          <w:numId w:val="8"/>
        </w:numPr>
        <w:jc w:val="center"/>
        <w:rPr>
          <w:rFonts w:ascii="Trebuchet MS" w:hAnsi="Trebuchet MS"/>
          <w:b/>
          <w:sz w:val="28"/>
          <w:szCs w:val="28"/>
        </w:rPr>
      </w:pPr>
      <w:r>
        <w:rPr>
          <w:rFonts w:ascii="Trebuchet MS" w:hAnsi="Trebuchet MS"/>
          <w:b/>
          <w:sz w:val="28"/>
          <w:szCs w:val="28"/>
        </w:rPr>
        <w:t>Encourage involvement in community clubs and groups</w:t>
      </w:r>
    </w:p>
    <w:p w:rsidR="00BF3411" w:rsidRDefault="00BF3411" w:rsidP="007A2B29">
      <w:pPr>
        <w:pStyle w:val="ListParagraph"/>
        <w:numPr>
          <w:ilvl w:val="0"/>
          <w:numId w:val="8"/>
        </w:numPr>
        <w:jc w:val="center"/>
        <w:rPr>
          <w:rFonts w:ascii="Trebuchet MS" w:hAnsi="Trebuchet MS"/>
          <w:b/>
          <w:sz w:val="28"/>
          <w:szCs w:val="28"/>
        </w:rPr>
      </w:pPr>
      <w:r>
        <w:rPr>
          <w:rFonts w:ascii="Trebuchet MS" w:hAnsi="Trebuchet MS"/>
          <w:b/>
          <w:sz w:val="28"/>
          <w:szCs w:val="28"/>
        </w:rPr>
        <w:t>Share information about achievements with the school</w:t>
      </w:r>
    </w:p>
    <w:p w:rsidR="00BF3411" w:rsidRDefault="00E421F3" w:rsidP="007A2B29">
      <w:pPr>
        <w:pStyle w:val="ListParagraph"/>
        <w:numPr>
          <w:ilvl w:val="0"/>
          <w:numId w:val="8"/>
        </w:numPr>
        <w:jc w:val="center"/>
        <w:rPr>
          <w:rFonts w:ascii="Trebuchet MS" w:hAnsi="Trebuchet MS"/>
          <w:b/>
          <w:sz w:val="28"/>
          <w:szCs w:val="28"/>
        </w:rPr>
      </w:pPr>
      <w:r>
        <w:rPr>
          <w:rFonts w:ascii="Trebuchet MS" w:hAnsi="Trebuchet MS"/>
          <w:b/>
          <w:sz w:val="28"/>
          <w:szCs w:val="28"/>
        </w:rPr>
        <w:t>Help at home</w:t>
      </w:r>
      <w:r w:rsidR="00BF3411">
        <w:rPr>
          <w:rFonts w:ascii="Trebuchet MS" w:hAnsi="Trebuchet MS"/>
          <w:b/>
          <w:sz w:val="28"/>
          <w:szCs w:val="28"/>
        </w:rPr>
        <w:t xml:space="preserve"> with study routines and techniques </w:t>
      </w:r>
      <w:r w:rsidR="00B838A8">
        <w:rPr>
          <w:rFonts w:ascii="Trebuchet MS" w:hAnsi="Trebuchet MS"/>
          <w:b/>
          <w:sz w:val="28"/>
          <w:szCs w:val="28"/>
        </w:rPr>
        <w:t>**</w:t>
      </w:r>
    </w:p>
    <w:p w:rsidR="00E421F3" w:rsidRDefault="00B838A8" w:rsidP="007A2B29">
      <w:pPr>
        <w:pStyle w:val="ListParagraph"/>
        <w:numPr>
          <w:ilvl w:val="0"/>
          <w:numId w:val="8"/>
        </w:numPr>
        <w:jc w:val="center"/>
        <w:rPr>
          <w:rFonts w:ascii="Trebuchet MS" w:hAnsi="Trebuchet MS"/>
          <w:b/>
          <w:sz w:val="28"/>
          <w:szCs w:val="28"/>
        </w:rPr>
      </w:pPr>
      <w:r>
        <w:rPr>
          <w:rFonts w:ascii="Trebuchet MS" w:hAnsi="Trebuchet MS"/>
          <w:b/>
          <w:sz w:val="28"/>
          <w:szCs w:val="28"/>
        </w:rPr>
        <w:t>Regularly t</w:t>
      </w:r>
      <w:r w:rsidR="00E421F3">
        <w:rPr>
          <w:rFonts w:ascii="Trebuchet MS" w:hAnsi="Trebuchet MS"/>
          <w:b/>
          <w:sz w:val="28"/>
          <w:szCs w:val="28"/>
        </w:rPr>
        <w:t>alk through progress at home</w:t>
      </w:r>
    </w:p>
    <w:p w:rsidR="00E421F3" w:rsidRDefault="00B838A8" w:rsidP="007A2B29">
      <w:pPr>
        <w:pStyle w:val="ListParagraph"/>
        <w:numPr>
          <w:ilvl w:val="0"/>
          <w:numId w:val="8"/>
        </w:numPr>
        <w:jc w:val="center"/>
        <w:rPr>
          <w:rFonts w:ascii="Trebuchet MS" w:hAnsi="Trebuchet MS"/>
          <w:b/>
          <w:sz w:val="28"/>
          <w:szCs w:val="28"/>
        </w:rPr>
      </w:pPr>
      <w:r>
        <w:rPr>
          <w:rFonts w:ascii="Trebuchet MS" w:hAnsi="Trebuchet MS"/>
          <w:b/>
          <w:sz w:val="28"/>
          <w:szCs w:val="28"/>
        </w:rPr>
        <w:t xml:space="preserve">Encourage </w:t>
      </w:r>
      <w:r w:rsidR="00CF763C">
        <w:rPr>
          <w:rFonts w:ascii="Trebuchet MS" w:hAnsi="Trebuchet MS"/>
          <w:b/>
          <w:sz w:val="28"/>
          <w:szCs w:val="28"/>
        </w:rPr>
        <w:t xml:space="preserve">and help to arrange </w:t>
      </w:r>
      <w:r>
        <w:rPr>
          <w:rFonts w:ascii="Trebuchet MS" w:hAnsi="Trebuchet MS"/>
          <w:b/>
          <w:sz w:val="28"/>
          <w:szCs w:val="28"/>
        </w:rPr>
        <w:t>part-time jobs and any other types of work exper</w:t>
      </w:r>
      <w:r w:rsidR="0038545D">
        <w:rPr>
          <w:rFonts w:ascii="Trebuchet MS" w:hAnsi="Trebuchet MS"/>
          <w:b/>
          <w:sz w:val="28"/>
          <w:szCs w:val="28"/>
        </w:rPr>
        <w:t xml:space="preserve">ience, including volunteering </w:t>
      </w:r>
    </w:p>
    <w:p w:rsidR="00B838A8" w:rsidRDefault="00B838A8" w:rsidP="007A2B29">
      <w:pPr>
        <w:pStyle w:val="ListParagraph"/>
        <w:numPr>
          <w:ilvl w:val="0"/>
          <w:numId w:val="8"/>
        </w:numPr>
        <w:jc w:val="center"/>
        <w:rPr>
          <w:rFonts w:ascii="Trebuchet MS" w:hAnsi="Trebuchet MS"/>
          <w:b/>
          <w:sz w:val="28"/>
          <w:szCs w:val="28"/>
        </w:rPr>
      </w:pPr>
      <w:r>
        <w:rPr>
          <w:rFonts w:ascii="Trebuchet MS" w:hAnsi="Trebuchet MS"/>
          <w:b/>
          <w:sz w:val="28"/>
          <w:szCs w:val="28"/>
        </w:rPr>
        <w:t>Encourage involvement in award schemes such as Duke of Edinburgh and Saltire</w:t>
      </w:r>
      <w:r w:rsidR="0038545D">
        <w:rPr>
          <w:rFonts w:ascii="Trebuchet MS" w:hAnsi="Trebuchet MS"/>
          <w:b/>
          <w:sz w:val="28"/>
          <w:szCs w:val="28"/>
        </w:rPr>
        <w:t xml:space="preserve"> **</w:t>
      </w:r>
      <w:r>
        <w:rPr>
          <w:rFonts w:ascii="Trebuchet MS" w:hAnsi="Trebuchet MS"/>
          <w:b/>
          <w:sz w:val="28"/>
          <w:szCs w:val="28"/>
        </w:rPr>
        <w:t xml:space="preserve"> (volunteering)</w:t>
      </w:r>
    </w:p>
    <w:p w:rsidR="00E3746A" w:rsidRDefault="00E3746A" w:rsidP="007A2B29">
      <w:pPr>
        <w:pStyle w:val="ListParagraph"/>
        <w:numPr>
          <w:ilvl w:val="0"/>
          <w:numId w:val="8"/>
        </w:numPr>
        <w:jc w:val="center"/>
        <w:rPr>
          <w:rFonts w:ascii="Trebuchet MS" w:hAnsi="Trebuchet MS"/>
          <w:b/>
          <w:sz w:val="28"/>
          <w:szCs w:val="28"/>
        </w:rPr>
      </w:pPr>
      <w:r>
        <w:rPr>
          <w:rFonts w:ascii="Trebuchet MS" w:hAnsi="Trebuchet MS"/>
          <w:b/>
          <w:sz w:val="28"/>
          <w:szCs w:val="28"/>
        </w:rPr>
        <w:t>Talk about future plans at home in terms of subject choices and career aims</w:t>
      </w:r>
      <w:r w:rsidR="0068658A">
        <w:rPr>
          <w:rFonts w:ascii="Trebuchet MS" w:hAnsi="Trebuchet MS"/>
          <w:b/>
          <w:sz w:val="28"/>
          <w:szCs w:val="28"/>
        </w:rPr>
        <w:t xml:space="preserve"> and encourage use of My World of Work website</w:t>
      </w:r>
    </w:p>
    <w:p w:rsidR="00E3746A" w:rsidRDefault="00E3746A" w:rsidP="007A2B29">
      <w:pPr>
        <w:pStyle w:val="ListParagraph"/>
        <w:numPr>
          <w:ilvl w:val="0"/>
          <w:numId w:val="8"/>
        </w:numPr>
        <w:jc w:val="center"/>
        <w:rPr>
          <w:rFonts w:ascii="Trebuchet MS" w:hAnsi="Trebuchet MS"/>
          <w:b/>
          <w:sz w:val="28"/>
          <w:szCs w:val="28"/>
        </w:rPr>
      </w:pPr>
      <w:r>
        <w:rPr>
          <w:rFonts w:ascii="Trebuchet MS" w:hAnsi="Trebuchet MS"/>
          <w:b/>
          <w:sz w:val="28"/>
          <w:szCs w:val="28"/>
        </w:rPr>
        <w:t>Encourage your youngsters to put themselves forward for the range of leadership opportunities available in and out of the school</w:t>
      </w:r>
      <w:r w:rsidR="0038545D">
        <w:rPr>
          <w:rFonts w:ascii="Trebuchet MS" w:hAnsi="Trebuchet MS"/>
          <w:b/>
          <w:sz w:val="28"/>
          <w:szCs w:val="28"/>
        </w:rPr>
        <w:t xml:space="preserve"> across all stages</w:t>
      </w:r>
    </w:p>
    <w:p w:rsidR="007A2B29" w:rsidRPr="007A2B29" w:rsidRDefault="007A2B29" w:rsidP="007A2B29">
      <w:pPr>
        <w:pStyle w:val="ListParagraph"/>
        <w:jc w:val="center"/>
        <w:rPr>
          <w:rFonts w:ascii="Trebuchet MS" w:hAnsi="Trebuchet MS"/>
          <w:b/>
          <w:sz w:val="28"/>
          <w:szCs w:val="28"/>
        </w:rPr>
      </w:pPr>
      <w:r w:rsidRPr="00EB37A9">
        <w:rPr>
          <w:rFonts w:ascii="Trebuchet MS" w:hAnsi="Trebuchet MS"/>
          <w:b/>
          <w:sz w:val="28"/>
          <w:szCs w:val="28"/>
          <w:shd w:val="clear" w:color="auto" w:fill="D9D9D9" w:themeFill="background1" w:themeFillShade="D9"/>
        </w:rPr>
        <w:t xml:space="preserve">** </w:t>
      </w:r>
      <w:proofErr w:type="gramStart"/>
      <w:r w:rsidRPr="00EB37A9">
        <w:rPr>
          <w:rFonts w:ascii="Trebuchet MS" w:hAnsi="Trebuchet MS"/>
          <w:b/>
          <w:sz w:val="28"/>
          <w:szCs w:val="28"/>
          <w:shd w:val="clear" w:color="auto" w:fill="D9D9D9" w:themeFill="background1" w:themeFillShade="D9"/>
        </w:rPr>
        <w:t>info</w:t>
      </w:r>
      <w:proofErr w:type="gramEnd"/>
      <w:r w:rsidRPr="00EB37A9">
        <w:rPr>
          <w:rFonts w:ascii="Trebuchet MS" w:hAnsi="Trebuchet MS"/>
          <w:b/>
          <w:sz w:val="28"/>
          <w:szCs w:val="28"/>
          <w:shd w:val="clear" w:color="auto" w:fill="D9D9D9" w:themeFill="background1" w:themeFillShade="D9"/>
        </w:rPr>
        <w:t xml:space="preserve"> about this available on the school website</w:t>
      </w:r>
    </w:p>
    <w:p w:rsidR="007A2B29" w:rsidRDefault="007A2B29" w:rsidP="00EB37A9">
      <w:pPr>
        <w:pStyle w:val="ListParagraph"/>
        <w:rPr>
          <w:rFonts w:ascii="Trebuchet MS" w:hAnsi="Trebuchet MS"/>
          <w:b/>
          <w:sz w:val="28"/>
          <w:szCs w:val="28"/>
        </w:rPr>
      </w:pPr>
    </w:p>
    <w:p w:rsidR="00E3746A" w:rsidRDefault="00E3746A" w:rsidP="00E3746A">
      <w:pPr>
        <w:jc w:val="center"/>
        <w:rPr>
          <w:rFonts w:ascii="Trebuchet MS" w:hAnsi="Trebuchet MS"/>
          <w:b/>
          <w:sz w:val="28"/>
          <w:szCs w:val="28"/>
        </w:rPr>
      </w:pPr>
      <w:r>
        <w:rPr>
          <w:rFonts w:ascii="Trebuchet MS" w:hAnsi="Trebuchet MS"/>
          <w:b/>
          <w:sz w:val="28"/>
          <w:szCs w:val="28"/>
        </w:rPr>
        <w:t xml:space="preserve">On top of this, the school are always actively looking for local business partners. This could be in terms of helping with work experience, mock interviews, </w:t>
      </w:r>
      <w:proofErr w:type="gramStart"/>
      <w:r>
        <w:rPr>
          <w:rFonts w:ascii="Trebuchet MS" w:hAnsi="Trebuchet MS"/>
          <w:b/>
          <w:sz w:val="28"/>
          <w:szCs w:val="28"/>
        </w:rPr>
        <w:t>sponsorship</w:t>
      </w:r>
      <w:proofErr w:type="gramEnd"/>
      <w:r>
        <w:rPr>
          <w:rFonts w:ascii="Trebuchet MS" w:hAnsi="Trebuchet MS"/>
          <w:b/>
          <w:sz w:val="28"/>
          <w:szCs w:val="28"/>
        </w:rPr>
        <w:t xml:space="preserve"> for awards, guest speakers at school events and supporting specific aspects of courses as well as many others areas as required. </w:t>
      </w:r>
    </w:p>
    <w:p w:rsidR="003D035D" w:rsidRPr="009906A2" w:rsidRDefault="00E3746A" w:rsidP="009906A2">
      <w:pPr>
        <w:jc w:val="center"/>
        <w:rPr>
          <w:rFonts w:ascii="Trebuchet MS" w:hAnsi="Trebuchet MS"/>
          <w:b/>
          <w:sz w:val="28"/>
          <w:szCs w:val="28"/>
        </w:rPr>
      </w:pPr>
      <w:r>
        <w:rPr>
          <w:rFonts w:ascii="Trebuchet MS" w:hAnsi="Trebuchet MS"/>
          <w:b/>
          <w:sz w:val="28"/>
          <w:szCs w:val="28"/>
        </w:rPr>
        <w:t xml:space="preserve">Business input is of immense benefit to our students </w:t>
      </w:r>
      <w:r w:rsidR="007A2B29">
        <w:rPr>
          <w:rFonts w:ascii="Trebuchet MS" w:hAnsi="Trebuchet MS"/>
          <w:b/>
          <w:sz w:val="28"/>
          <w:szCs w:val="28"/>
        </w:rPr>
        <w:t xml:space="preserve">and this is hugely appreciated. </w:t>
      </w:r>
      <w:r>
        <w:rPr>
          <w:rFonts w:ascii="Trebuchet MS" w:hAnsi="Trebuchet MS"/>
          <w:b/>
          <w:sz w:val="28"/>
          <w:szCs w:val="28"/>
        </w:rPr>
        <w:t xml:space="preserve"> </w:t>
      </w:r>
      <w:r w:rsidR="007A2B29">
        <w:rPr>
          <w:rFonts w:ascii="Trebuchet MS" w:hAnsi="Trebuchet MS"/>
          <w:b/>
          <w:sz w:val="28"/>
          <w:szCs w:val="28"/>
        </w:rPr>
        <w:t>Please get in touch with the school (01896-849282) if you are able to offer any support in this regard.</w:t>
      </w:r>
    </w:p>
    <w:sectPr w:rsidR="003D035D" w:rsidRPr="009906A2" w:rsidSect="007A2B29">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18pt" o:bullet="t">
        <v:imagedata r:id="rId1" o:title="MC900048382[1]"/>
      </v:shape>
    </w:pict>
  </w:numPicBullet>
  <w:numPicBullet w:numPicBulletId="1">
    <w:pict>
      <v:shape id="_x0000_i1027" type="#_x0000_t75" style="width:153pt;height:126pt" o:bullet="t">
        <v:imagedata r:id="rId2" o:title="MC900384020[1]"/>
      </v:shape>
    </w:pict>
  </w:numPicBullet>
  <w:numPicBullet w:numPicBulletId="2">
    <w:pict>
      <v:shape id="_x0000_i1028" type="#_x0000_t75" style="width:849pt;height:566pt" o:bullet="t">
        <v:imagedata r:id="rId3" o:title="MP900448455[1]"/>
      </v:shape>
    </w:pict>
  </w:numPicBullet>
  <w:numPicBullet w:numPicBulletId="3">
    <w:pict>
      <v:shape id="_x0000_i1029" type="#_x0000_t75" style="width:275pt;height:271pt" o:bullet="t">
        <v:imagedata r:id="rId4" o:title="MC900055276[1]"/>
      </v:shape>
    </w:pict>
  </w:numPicBullet>
  <w:numPicBullet w:numPicBulletId="4">
    <w:pict>
      <v:shape id="_x0000_i1030" type="#_x0000_t75" style="width:2in;height:2in" o:bullet="t">
        <v:imagedata r:id="rId5" o:title="MC900423171[1]"/>
      </v:shape>
    </w:pict>
  </w:numPicBullet>
  <w:abstractNum w:abstractNumId="0">
    <w:nsid w:val="1C08199B"/>
    <w:multiLevelType w:val="hybridMultilevel"/>
    <w:tmpl w:val="F31045F6"/>
    <w:lvl w:ilvl="0" w:tplc="DB9231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9921CD"/>
    <w:multiLevelType w:val="hybridMultilevel"/>
    <w:tmpl w:val="C45EC8A6"/>
    <w:lvl w:ilvl="0" w:tplc="DC9E5370">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5C45E9"/>
    <w:multiLevelType w:val="hybridMultilevel"/>
    <w:tmpl w:val="7F30CDE0"/>
    <w:lvl w:ilvl="0" w:tplc="77D6D0B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1E443C"/>
    <w:multiLevelType w:val="hybridMultilevel"/>
    <w:tmpl w:val="DF88E03A"/>
    <w:lvl w:ilvl="0" w:tplc="78A2593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1D4F5B"/>
    <w:multiLevelType w:val="hybridMultilevel"/>
    <w:tmpl w:val="2618D9DE"/>
    <w:lvl w:ilvl="0" w:tplc="DB9231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F21D8"/>
    <w:multiLevelType w:val="hybridMultilevel"/>
    <w:tmpl w:val="106C5A8E"/>
    <w:lvl w:ilvl="0" w:tplc="7F76706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3F52B8"/>
    <w:multiLevelType w:val="hybridMultilevel"/>
    <w:tmpl w:val="2FD08648"/>
    <w:lvl w:ilvl="0" w:tplc="DB9231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93C5A"/>
    <w:multiLevelType w:val="hybridMultilevel"/>
    <w:tmpl w:val="96D870D4"/>
    <w:lvl w:ilvl="0" w:tplc="7EE8026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28"/>
    <w:rsid w:val="00027C13"/>
    <w:rsid w:val="000A2184"/>
    <w:rsid w:val="001434F3"/>
    <w:rsid w:val="00150A83"/>
    <w:rsid w:val="001D2597"/>
    <w:rsid w:val="00300B01"/>
    <w:rsid w:val="0038545D"/>
    <w:rsid w:val="003D035D"/>
    <w:rsid w:val="004C3311"/>
    <w:rsid w:val="0068658A"/>
    <w:rsid w:val="006F3798"/>
    <w:rsid w:val="007718D1"/>
    <w:rsid w:val="007A2B29"/>
    <w:rsid w:val="007A3AA8"/>
    <w:rsid w:val="008311A0"/>
    <w:rsid w:val="00901FA0"/>
    <w:rsid w:val="009906A2"/>
    <w:rsid w:val="00A33E3D"/>
    <w:rsid w:val="00AB4782"/>
    <w:rsid w:val="00B42C51"/>
    <w:rsid w:val="00B838A8"/>
    <w:rsid w:val="00BF3411"/>
    <w:rsid w:val="00C95128"/>
    <w:rsid w:val="00CF763C"/>
    <w:rsid w:val="00D73DF0"/>
    <w:rsid w:val="00E3746A"/>
    <w:rsid w:val="00E421F3"/>
    <w:rsid w:val="00E6190D"/>
    <w:rsid w:val="00EB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28"/>
    <w:rPr>
      <w:rFonts w:ascii="Tahoma" w:hAnsi="Tahoma" w:cs="Tahoma"/>
      <w:sz w:val="16"/>
      <w:szCs w:val="16"/>
    </w:rPr>
  </w:style>
  <w:style w:type="paragraph" w:styleId="ListParagraph">
    <w:name w:val="List Paragraph"/>
    <w:basedOn w:val="Normal"/>
    <w:uiPriority w:val="34"/>
    <w:qFormat/>
    <w:rsid w:val="00BF3411"/>
    <w:pPr>
      <w:ind w:left="720"/>
      <w:contextualSpacing/>
    </w:pPr>
  </w:style>
  <w:style w:type="character" w:styleId="Hyperlink">
    <w:name w:val="Hyperlink"/>
    <w:basedOn w:val="DefaultParagraphFont"/>
    <w:uiPriority w:val="99"/>
    <w:unhideWhenUsed/>
    <w:rsid w:val="00E61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28"/>
    <w:rPr>
      <w:rFonts w:ascii="Tahoma" w:hAnsi="Tahoma" w:cs="Tahoma"/>
      <w:sz w:val="16"/>
      <w:szCs w:val="16"/>
    </w:rPr>
  </w:style>
  <w:style w:type="paragraph" w:styleId="ListParagraph">
    <w:name w:val="List Paragraph"/>
    <w:basedOn w:val="Normal"/>
    <w:uiPriority w:val="34"/>
    <w:qFormat/>
    <w:rsid w:val="00BF3411"/>
    <w:pPr>
      <w:ind w:left="720"/>
      <w:contextualSpacing/>
    </w:pPr>
  </w:style>
  <w:style w:type="character" w:styleId="Hyperlink">
    <w:name w:val="Hyperlink"/>
    <w:basedOn w:val="DefaultParagraphFont"/>
    <w:uiPriority w:val="99"/>
    <w:unhideWhenUsed/>
    <w:rsid w:val="00E61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vimeocdn.com/ts/343/981/343981211_64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7.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eg"/><Relationship Id="rId11" Type="http://schemas.openxmlformats.org/officeDocument/2006/relationships/hyperlink" Target="http://www.npfs.org.uk/wp-content/uploads/2014/10/nutshells_pathway_P1.pdf" TargetMode="External"/><Relationship Id="rId5" Type="http://schemas.openxmlformats.org/officeDocument/2006/relationships/webSettings" Target="webSettings.xml"/><Relationship Id="rId10" Type="http://schemas.openxmlformats.org/officeDocument/2006/relationships/image" Target="http://www.congletonguardian.co.uk/resources/images/1455435.jpg?type=articlePortrait" TargetMode="External"/><Relationship Id="rId4" Type="http://schemas.openxmlformats.org/officeDocument/2006/relationships/settings" Target="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David</dc:creator>
  <cp:lastModifiedBy>Ferguson, David</cp:lastModifiedBy>
  <cp:revision>22</cp:revision>
  <cp:lastPrinted>2015-06-05T11:41:00Z</cp:lastPrinted>
  <dcterms:created xsi:type="dcterms:W3CDTF">2015-01-19T11:46:00Z</dcterms:created>
  <dcterms:modified xsi:type="dcterms:W3CDTF">2015-06-05T12:45:00Z</dcterms:modified>
</cp:coreProperties>
</file>